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3233566" cy="8378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3566" cy="837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PŘIHLÁŠKA DO 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both"/>
        <w:rPr>
          <w:vertAlign w:val="baseline"/>
        </w:rPr>
      </w:pPr>
      <w:bookmarkStart w:colFirst="0" w:colLast="0" w:name="_ug7fiafyqnjc" w:id="0"/>
      <w:bookmarkEnd w:id="0"/>
      <w:r w:rsidDel="00000000" w:rsidR="00000000" w:rsidRPr="00000000">
        <w:rPr>
          <w:rtl w:val="0"/>
        </w:rPr>
        <w:t xml:space="preserve">Agentura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a adresa:  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Telefon:  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 ..................................................  </w:t>
        <w:tab/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 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both"/>
        <w:rPr/>
      </w:pPr>
      <w:bookmarkStart w:colFirst="0" w:colLast="0" w:name="_5lyk7few83w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jc w:val="both"/>
        <w:rPr>
          <w:vertAlign w:val="baseline"/>
        </w:rPr>
      </w:pPr>
      <w:bookmarkStart w:colFirst="0" w:colLast="0" w:name="_xn9axfrxxo1a" w:id="2"/>
      <w:bookmarkEnd w:id="2"/>
      <w:r w:rsidDel="00000000" w:rsidR="00000000" w:rsidRPr="00000000">
        <w:rPr>
          <w:vertAlign w:val="baseline"/>
          <w:rtl w:val="0"/>
        </w:rPr>
        <w:t xml:space="preserve">Informace o agentuře: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service či specializace:  ...........................................................................................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Založena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(kde, kdy, kým):  .............................................................................................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kapitál:  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Roční obrat 2024: 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Očekávaný obrat 2025: 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Počet zaměstnanců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(aktuálně): ………………..………………..………………..………………………..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u8rkc4u26qef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sz w:val="26"/>
          <w:szCs w:val="26"/>
          <w:vertAlign w:val="baseline"/>
        </w:rPr>
      </w:pPr>
      <w:bookmarkStart w:colFirst="0" w:colLast="0" w:name="_xv2444c9k03j" w:id="4"/>
      <w:bookmarkEnd w:id="4"/>
      <w:r w:rsidDel="00000000" w:rsidR="00000000" w:rsidRPr="00000000">
        <w:rPr>
          <w:rtl w:val="0"/>
        </w:rPr>
        <w:t xml:space="preserve">Informace o vedení: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Majitel/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ka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.........................................................</w:t>
        <w:tab/>
        <w:tab/>
        <w:t xml:space="preserve">mobil: 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director:  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email: .........................................................</w:t>
        <w:tab/>
        <w:tab/>
        <w:t xml:space="preserve">mobil: 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 director:  .................................................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email: .........................................................</w:t>
        <w:tab/>
        <w:tab/>
        <w:t xml:space="preserve">mobil: 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Creative director:  ............................................................................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email: .........................................................</w:t>
        <w:tab/>
        <w:tab/>
        <w:t xml:space="preserve">mobil: 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director:  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email: .........................................................</w:t>
        <w:tab/>
        <w:tab/>
        <w:t xml:space="preserve">mobil: 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jc w:val="both"/>
        <w:rPr>
          <w:vertAlign w:val="baseline"/>
        </w:rPr>
      </w:pPr>
      <w:bookmarkStart w:colFirst="0" w:colLast="0" w:name="_fml3all2walj" w:id="5"/>
      <w:bookmarkEnd w:id="5"/>
      <w:r w:rsidDel="00000000" w:rsidR="00000000" w:rsidRPr="00000000">
        <w:rPr>
          <w:vertAlign w:val="baseline"/>
          <w:rtl w:val="0"/>
        </w:rPr>
        <w:t xml:space="preserve">Zákazníci: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Členstvím v AKA se zavazujete rovněž k dodržování etických kodexů a samoregulačních pravidel. Vedle kodexu AKA (případně jeho jednotlivých sekcí) se zavazujete i k dodržování pravidel samoregulace na národní úrovni (Rada pro reklamu) a na Evropské úrovni (EACA). Členské agentury AKA se prostřednictvím členství AKA v Evropské asociaci komunikačních agentur EACA zavazují dodržovat i kodex International Chamber Of Commerce (ICC).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e0122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Se všemi závaznými kodexy se, prosím, seznamte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 na webu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2"/>
          <w:szCs w:val="22"/>
          <w:rtl w:val="0"/>
        </w:rPr>
        <w:t xml:space="preserve">https://www.aka.cz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Datum, místo                                                              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…………………………………………………………</w:t>
        <w:tab/>
        <w:tab/>
        <w:t xml:space="preserve">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Rozhodnutí prezidia AKA:</w:t>
        <w:tab/>
        <w:tab/>
        <w:tab/>
        <w:tab/>
        <w:t xml:space="preserve">Podpis za AKA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…………………………………………………………</w:t>
        <w:tab/>
        <w:tab/>
        <w:t xml:space="preserve">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Podpisem přihlášky Agentura potvrzuje, že se seznámila se Stanovami AKA, etickými kodexy a dalšími podmínkami členství a je připravena se jimi v případě přijetí řídit, zejména pak dodržovat povinnosti spojené se členstvím v AKA.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Členský příspěvek AKA Agentura bere na vědomí, že jako člen AKA je povinna hradit roční členský příspěvek stanovený Valnou hromadou AKA.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Roční příspěvek je hrazen jednorázově vždy v prvním kalendářním měsíci roku na nějž je příspěvek určen.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 vstupu člena v průběhu kalendářního roku uhradí člen poměrnou část ročního příspěvku.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Poměrná část je počítána od prvního dne po datu vstupu do AKA.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Člen, jehož členství zaniklo, s výjimkou zániku z důvodu zániku AKA, nemá nárok na majetkové vypořádání ani vrácení uhrazeného členského příspěvku, a to ani poměrné části.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Agentura bere na vědomí, že jako člen AKA je povinna uzavřít dohodu o poskytování služeb se servisní organizací ARA´s a platit řádně poplatky za služby.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40" w:top="794" w:left="1797" w:right="17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Open Sans" w:cs="Open Sans" w:eastAsia="Open Sans" w:hAnsi="Open San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