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8F" w:rsidRDefault="0047238F" w:rsidP="0047238F">
      <w:pPr>
        <w:spacing w:after="450"/>
        <w:textAlignment w:val="baseline"/>
        <w:outlineLvl w:val="0"/>
        <w:rPr>
          <w:rFonts w:ascii="Source Sans Pro" w:eastAsia="Times New Roman" w:hAnsi="Source Sans Pro" w:cs="Times New Roman"/>
          <w:b/>
          <w:bCs/>
          <w:caps/>
          <w:color w:val="D54D59"/>
          <w:kern w:val="36"/>
          <w:sz w:val="43"/>
          <w:szCs w:val="43"/>
          <w:lang w:eastAsia="cs-CZ"/>
        </w:rPr>
      </w:pPr>
      <w:r>
        <w:rPr>
          <w:rFonts w:ascii="Source Sans Pro" w:eastAsia="Times New Roman" w:hAnsi="Source Sans Pro" w:cs="Times New Roman"/>
          <w:b/>
          <w:bCs/>
          <w:caps/>
          <w:color w:val="D54D59"/>
          <w:kern w:val="36"/>
          <w:sz w:val="43"/>
          <w:szCs w:val="43"/>
          <w:lang w:eastAsia="cs-CZ"/>
        </w:rPr>
        <w:t>ZÁSADY ETICKÉHO CHOVÁNÍ</w:t>
      </w:r>
    </w:p>
    <w:p w:rsidR="0047238F" w:rsidRDefault="0047238F" w:rsidP="0047238F">
      <w:pPr>
        <w:spacing w:before="225" w:after="225"/>
        <w:textAlignment w:val="baseline"/>
        <w:rPr>
          <w:rFonts w:ascii="Source Sans Pro" w:hAnsi="Source Sans Pro" w:cs="Times New Roman"/>
          <w:color w:val="000000"/>
          <w:lang w:eastAsia="cs-CZ"/>
        </w:rPr>
      </w:pPr>
      <w:r>
        <w:rPr>
          <w:rFonts w:ascii="Source Sans Pro" w:hAnsi="Source Sans Pro" w:cs="Times New Roman"/>
          <w:color w:val="000000"/>
          <w:lang w:eastAsia="cs-CZ"/>
        </w:rPr>
        <w:t>Obecné etické zásady jsou závaznou normou chování a jednání, platnou pro všechny členské agentury Asociace komunikačních agentur České republiky (AKA) a jejich dodržování je povinné. Agentura, jejíž pracovníci tyto zásady poruší, bude volána k odpovědnosti. Pracovníci členských agentur se k dodržování zásad zavazují své agentuře i AKA.</w:t>
      </w:r>
    </w:p>
    <w:p w:rsidR="0047238F" w:rsidRDefault="0047238F" w:rsidP="0047238F">
      <w:pPr>
        <w:spacing w:before="225" w:after="225"/>
        <w:textAlignment w:val="baseline"/>
        <w:rPr>
          <w:rFonts w:ascii="Source Sans Pro" w:hAnsi="Source Sans Pro" w:cs="Times New Roman"/>
          <w:color w:val="000000"/>
          <w:lang w:eastAsia="cs-CZ"/>
        </w:rPr>
      </w:pPr>
      <w:r>
        <w:rPr>
          <w:rFonts w:ascii="Source Sans Pro" w:hAnsi="Source Sans Pro" w:cs="Times New Roman"/>
          <w:color w:val="000000"/>
          <w:lang w:eastAsia="cs-CZ"/>
        </w:rPr>
        <w:t>Členské agentury AKA jsou povinni seznámit se zásadami všechny své zaměstnance. Za případné nedodržení nese odpovědnost členská agentura.</w:t>
      </w:r>
    </w:p>
    <w:p w:rsidR="0047238F" w:rsidRDefault="0047238F" w:rsidP="0047238F">
      <w:pPr>
        <w:spacing w:before="225" w:after="225"/>
        <w:textAlignment w:val="baseline"/>
        <w:rPr>
          <w:rFonts w:ascii="Source Sans Pro" w:hAnsi="Source Sans Pro" w:cs="Times New Roman"/>
          <w:color w:val="000000"/>
          <w:lang w:eastAsia="cs-CZ"/>
        </w:rPr>
      </w:pPr>
      <w:r>
        <w:rPr>
          <w:rFonts w:ascii="Source Sans Pro" w:hAnsi="Source Sans Pro" w:cs="Times New Roman"/>
          <w:color w:val="000000"/>
          <w:lang w:eastAsia="cs-CZ"/>
        </w:rPr>
        <w:t xml:space="preserve">O každém porušení zásad je nutné co nejdříve informovat </w:t>
      </w:r>
      <w:proofErr w:type="spellStart"/>
      <w:r>
        <w:rPr>
          <w:rFonts w:ascii="Source Sans Pro" w:hAnsi="Source Sans Pro" w:cs="Times New Roman"/>
          <w:color w:val="000000"/>
          <w:lang w:eastAsia="cs-CZ"/>
        </w:rPr>
        <w:t>Chairmana</w:t>
      </w:r>
      <w:proofErr w:type="spellEnd"/>
      <w:r>
        <w:rPr>
          <w:rFonts w:ascii="Source Sans Pro" w:hAnsi="Source Sans Pro" w:cs="Times New Roman"/>
          <w:color w:val="000000"/>
          <w:lang w:eastAsia="cs-CZ"/>
        </w:rPr>
        <w:t xml:space="preserve"> AKA. Po obdržení stížnosti na porušení zásad je </w:t>
      </w:r>
      <w:proofErr w:type="spellStart"/>
      <w:r>
        <w:rPr>
          <w:rFonts w:ascii="Source Sans Pro" w:hAnsi="Source Sans Pro" w:cs="Times New Roman"/>
          <w:color w:val="000000"/>
          <w:lang w:eastAsia="cs-CZ"/>
        </w:rPr>
        <w:t>Chairman</w:t>
      </w:r>
      <w:proofErr w:type="spellEnd"/>
      <w:r>
        <w:rPr>
          <w:rFonts w:ascii="Source Sans Pro" w:hAnsi="Source Sans Pro" w:cs="Times New Roman"/>
          <w:color w:val="000000"/>
          <w:lang w:eastAsia="cs-CZ"/>
        </w:rPr>
        <w:t xml:space="preserve"> AKA povinen požádat o písemné vysvětlení inkriminovaného člena a poté předat případ Smírčí komisi AKA. Smírčí komise případ posoudí a rozhodne v souladu se stanovami AKA.</w:t>
      </w:r>
    </w:p>
    <w:p w:rsidR="0047238F" w:rsidRDefault="0047238F" w:rsidP="0047238F">
      <w:pPr>
        <w:spacing w:before="300" w:after="300"/>
        <w:textAlignment w:val="baseline"/>
        <w:outlineLvl w:val="1"/>
        <w:rPr>
          <w:rFonts w:ascii="Source Sans Pro" w:eastAsia="Times New Roman" w:hAnsi="Source Sans Pro" w:cs="Times New Roman"/>
          <w:b/>
          <w:bCs/>
          <w:caps/>
          <w:color w:val="2B2E35"/>
          <w:sz w:val="37"/>
          <w:szCs w:val="37"/>
          <w:lang w:eastAsia="cs-CZ"/>
        </w:rPr>
      </w:pPr>
      <w:r>
        <w:rPr>
          <w:rFonts w:ascii="Source Sans Pro" w:eastAsia="Times New Roman" w:hAnsi="Source Sans Pro" w:cs="Times New Roman"/>
          <w:b/>
          <w:bCs/>
          <w:caps/>
          <w:color w:val="2B2E35"/>
          <w:sz w:val="37"/>
          <w:szCs w:val="37"/>
          <w:lang w:eastAsia="cs-CZ"/>
        </w:rPr>
        <w:t>I.</w:t>
      </w:r>
    </w:p>
    <w:p w:rsidR="0047238F" w:rsidRDefault="0047238F" w:rsidP="0047238F">
      <w:pPr>
        <w:textAlignment w:val="baseline"/>
        <w:rPr>
          <w:rFonts w:ascii="Source Sans Pro" w:hAnsi="Source Sans Pro" w:cs="Times New Roman"/>
          <w:color w:val="000000"/>
          <w:lang w:eastAsia="cs-CZ"/>
        </w:rPr>
      </w:pPr>
      <w:r>
        <w:rPr>
          <w:rFonts w:ascii="Source Sans Pro" w:hAnsi="Source Sans Pro" w:cs="Times New Roman"/>
          <w:color w:val="000000"/>
          <w:lang w:eastAsia="cs-CZ"/>
        </w:rPr>
        <w:t>Členové řídí své podnikání v souladu s </w:t>
      </w:r>
      <w:r w:rsidDel="0047238F">
        <w:rPr>
          <w:rFonts w:ascii="Source Sans Pro" w:hAnsi="Source Sans Pro" w:cs="Times New Roman"/>
          <w:color w:val="000000"/>
          <w:lang w:eastAsia="cs-CZ"/>
        </w:rPr>
        <w:t xml:space="preserve"> </w:t>
      </w:r>
      <w:r>
        <w:rPr>
          <w:rFonts w:ascii="Source Sans Pro" w:hAnsi="Source Sans Pro" w:cs="Times New Roman"/>
          <w:color w:val="000000"/>
          <w:lang w:eastAsia="cs-CZ"/>
        </w:rPr>
        <w:t>právním řádem České republiky, s požadavky Stanov AKA, jakož i v souladu s Etickým </w:t>
      </w:r>
      <w:hyperlink r:id="rId4" w:history="1">
        <w:r>
          <w:rPr>
            <w:rStyle w:val="Hypertextovodkaz"/>
            <w:rFonts w:ascii="inherit" w:hAnsi="inherit" w:cs="Times New Roman"/>
            <w:color w:val="D54D59"/>
            <w:bdr w:val="none" w:sz="0" w:space="0" w:color="auto" w:frame="1"/>
            <w:lang w:eastAsia="cs-CZ"/>
          </w:rPr>
          <w:t>kodexem Rady pro Reklamu</w:t>
        </w:r>
      </w:hyperlink>
      <w:r>
        <w:rPr>
          <w:rFonts w:ascii="Source Sans Pro" w:hAnsi="Source Sans Pro" w:cs="Times New Roman"/>
          <w:color w:val="000000"/>
          <w:lang w:eastAsia="cs-CZ"/>
        </w:rPr>
        <w:t>. Povinností každého člena je uplatňovat své schopnosti a rozvíjet své podnikání způsobem společensky odpovědným a bránit jakékoliv činnosti, která by mohla diskreditovat AKA nebo podnikání členských agentur obecně.</w:t>
      </w:r>
    </w:p>
    <w:p w:rsidR="0047238F" w:rsidRDefault="0047238F" w:rsidP="0047238F">
      <w:pPr>
        <w:spacing w:before="300" w:after="300"/>
        <w:textAlignment w:val="baseline"/>
        <w:outlineLvl w:val="1"/>
        <w:rPr>
          <w:rFonts w:ascii="Source Sans Pro" w:eastAsia="Times New Roman" w:hAnsi="Source Sans Pro" w:cs="Times New Roman"/>
          <w:b/>
          <w:bCs/>
          <w:caps/>
          <w:color w:val="2B2E35"/>
          <w:sz w:val="37"/>
          <w:szCs w:val="37"/>
          <w:lang w:eastAsia="cs-CZ"/>
        </w:rPr>
      </w:pPr>
      <w:r>
        <w:rPr>
          <w:rFonts w:ascii="Source Sans Pro" w:eastAsia="Times New Roman" w:hAnsi="Source Sans Pro" w:cs="Times New Roman"/>
          <w:b/>
          <w:bCs/>
          <w:caps/>
          <w:color w:val="2B2E35"/>
          <w:sz w:val="37"/>
          <w:szCs w:val="37"/>
          <w:lang w:eastAsia="cs-CZ"/>
        </w:rPr>
        <w:t>II.</w:t>
      </w:r>
    </w:p>
    <w:p w:rsidR="0047238F" w:rsidRDefault="0047238F" w:rsidP="0047238F">
      <w:pPr>
        <w:spacing w:before="225" w:after="225"/>
        <w:textAlignment w:val="baseline"/>
        <w:rPr>
          <w:rFonts w:ascii="Source Sans Pro" w:hAnsi="Source Sans Pro" w:cs="Times New Roman"/>
          <w:color w:val="000000"/>
          <w:lang w:eastAsia="cs-CZ"/>
        </w:rPr>
      </w:pPr>
      <w:r>
        <w:rPr>
          <w:rFonts w:ascii="Source Sans Pro" w:hAnsi="Source Sans Pro" w:cs="Times New Roman"/>
          <w:color w:val="000000"/>
          <w:lang w:eastAsia="cs-CZ"/>
        </w:rPr>
        <w:t>Členové AKA nesmějí, přímo ani nepřímo, zlehčovat jiné členy AKA nebo poukazovat na nedostatek profesionality v jejich práci. Týká se to především tvůrčí práce, která je často předmětem kritických soudů ze strany médií nebo pracovníků konkurenčních agentur. Hodnotící komentáře mohou být kritické, ale nesmějí být nespravedlivé a urážlivé.</w:t>
      </w:r>
    </w:p>
    <w:p w:rsidR="0047238F" w:rsidRDefault="0047238F" w:rsidP="0047238F">
      <w:pPr>
        <w:spacing w:before="300" w:after="300"/>
        <w:textAlignment w:val="baseline"/>
        <w:outlineLvl w:val="1"/>
        <w:rPr>
          <w:rFonts w:ascii="Source Sans Pro" w:eastAsia="Times New Roman" w:hAnsi="Source Sans Pro" w:cs="Times New Roman"/>
          <w:b/>
          <w:bCs/>
          <w:caps/>
          <w:color w:val="2B2E35"/>
          <w:sz w:val="37"/>
          <w:szCs w:val="37"/>
          <w:lang w:eastAsia="cs-CZ"/>
        </w:rPr>
      </w:pPr>
      <w:r>
        <w:rPr>
          <w:rFonts w:ascii="Source Sans Pro" w:eastAsia="Times New Roman" w:hAnsi="Source Sans Pro" w:cs="Times New Roman"/>
          <w:b/>
          <w:bCs/>
          <w:caps/>
          <w:color w:val="2B2E35"/>
          <w:sz w:val="37"/>
          <w:szCs w:val="37"/>
          <w:lang w:eastAsia="cs-CZ"/>
        </w:rPr>
        <w:t>III.</w:t>
      </w:r>
    </w:p>
    <w:p w:rsidR="0047238F" w:rsidRDefault="0047238F" w:rsidP="0047238F">
      <w:pPr>
        <w:spacing w:before="225" w:after="225"/>
        <w:textAlignment w:val="baseline"/>
        <w:rPr>
          <w:rFonts w:ascii="Source Sans Pro" w:hAnsi="Source Sans Pro" w:cs="Times New Roman"/>
          <w:color w:val="000000"/>
          <w:lang w:eastAsia="cs-CZ"/>
        </w:rPr>
      </w:pPr>
      <w:r>
        <w:rPr>
          <w:rFonts w:ascii="Source Sans Pro" w:hAnsi="Source Sans Pro" w:cs="Times New Roman"/>
          <w:color w:val="000000"/>
          <w:lang w:eastAsia="cs-CZ"/>
        </w:rPr>
        <w:t>Členské agentury AKA nebudou v tiskových zprávách či veřejných prohlášeních o nově získaných klientech a zakázkách uvádět jména agentur, které s nimi ve výběrovém řízení soutěžily. Tato zásada jim nebrání oznamovat úspěchy při získávání nových zakázek a klientů.</w:t>
      </w:r>
    </w:p>
    <w:p w:rsidR="0047238F" w:rsidRDefault="0047238F" w:rsidP="0047238F">
      <w:pPr>
        <w:spacing w:before="300" w:after="300"/>
        <w:textAlignment w:val="baseline"/>
        <w:outlineLvl w:val="1"/>
        <w:rPr>
          <w:rFonts w:ascii="Source Sans Pro" w:eastAsia="Times New Roman" w:hAnsi="Source Sans Pro" w:cs="Times New Roman"/>
          <w:b/>
          <w:bCs/>
          <w:caps/>
          <w:color w:val="2B2E35"/>
          <w:sz w:val="37"/>
          <w:szCs w:val="37"/>
          <w:lang w:eastAsia="cs-CZ"/>
        </w:rPr>
      </w:pPr>
      <w:r>
        <w:rPr>
          <w:rFonts w:ascii="Source Sans Pro" w:eastAsia="Times New Roman" w:hAnsi="Source Sans Pro" w:cs="Times New Roman"/>
          <w:b/>
          <w:bCs/>
          <w:caps/>
          <w:color w:val="2B2E35"/>
          <w:sz w:val="37"/>
          <w:szCs w:val="37"/>
          <w:lang w:eastAsia="cs-CZ"/>
        </w:rPr>
        <w:t>IV.</w:t>
      </w:r>
    </w:p>
    <w:p w:rsidR="0047238F" w:rsidRDefault="0047238F" w:rsidP="0047238F">
      <w:pPr>
        <w:spacing w:before="225" w:after="225"/>
        <w:textAlignment w:val="baseline"/>
        <w:rPr>
          <w:rFonts w:ascii="Source Sans Pro" w:hAnsi="Source Sans Pro" w:cs="Times New Roman"/>
          <w:color w:val="000000"/>
          <w:lang w:eastAsia="cs-CZ"/>
        </w:rPr>
      </w:pPr>
      <w:r>
        <w:rPr>
          <w:rFonts w:ascii="Source Sans Pro" w:hAnsi="Source Sans Pro" w:cs="Times New Roman"/>
          <w:color w:val="000000"/>
          <w:lang w:eastAsia="cs-CZ"/>
        </w:rPr>
        <w:t>Je nepřípustné, aby se jedna členská agentura AKA obracela na klienta jiné členské agentury AKA s návrhy na provedení zakázky či navázání spolupráce nečestným, podbízivým způsobem – například spekulativní nabídkou předem objednaného reklamního času či prostoru, předkládáním nevyžádaných a spekulativně připravených kreativních návrhů, průzkumů trhu a podobně.</w:t>
      </w:r>
    </w:p>
    <w:p w:rsidR="0047238F" w:rsidRDefault="0047238F" w:rsidP="0047238F">
      <w:pPr>
        <w:spacing w:before="300" w:after="300"/>
        <w:textAlignment w:val="baseline"/>
        <w:outlineLvl w:val="1"/>
        <w:rPr>
          <w:rFonts w:ascii="Source Sans Pro" w:eastAsia="Times New Roman" w:hAnsi="Source Sans Pro" w:cs="Times New Roman"/>
          <w:b/>
          <w:bCs/>
          <w:caps/>
          <w:color w:val="2B2E35"/>
          <w:sz w:val="37"/>
          <w:szCs w:val="37"/>
          <w:lang w:eastAsia="cs-CZ"/>
        </w:rPr>
      </w:pPr>
      <w:r>
        <w:rPr>
          <w:rFonts w:ascii="Source Sans Pro" w:eastAsia="Times New Roman" w:hAnsi="Source Sans Pro" w:cs="Times New Roman"/>
          <w:b/>
          <w:bCs/>
          <w:caps/>
          <w:color w:val="2B2E35"/>
          <w:sz w:val="37"/>
          <w:szCs w:val="37"/>
          <w:lang w:eastAsia="cs-CZ"/>
        </w:rPr>
        <w:lastRenderedPageBreak/>
        <w:t>V.</w:t>
      </w:r>
    </w:p>
    <w:p w:rsidR="0047238F" w:rsidRDefault="0047238F" w:rsidP="0047238F">
      <w:pPr>
        <w:spacing w:before="225" w:after="225"/>
        <w:textAlignment w:val="baseline"/>
        <w:rPr>
          <w:rFonts w:ascii="Source Sans Pro" w:hAnsi="Source Sans Pro" w:cs="Times New Roman"/>
          <w:color w:val="000000"/>
          <w:lang w:eastAsia="cs-CZ"/>
        </w:rPr>
      </w:pPr>
      <w:r w:rsidRPr="0047238F">
        <w:rPr>
          <w:rFonts w:ascii="Source Sans Pro" w:hAnsi="Source Sans Pro" w:cs="Times New Roman"/>
          <w:color w:val="000000"/>
          <w:lang w:eastAsia="cs-CZ"/>
        </w:rPr>
        <w:t>Členské agentury AKA ctí pravidla Férového tendru a podporují jejich dodržování na trhu ČR. Etickou povinností člena AKA je informovat AKA o tendrech, do kterých byla agentura pozvána, včetně toho</w:t>
      </w:r>
      <w:r w:rsidR="00AF05CF">
        <w:rPr>
          <w:rFonts w:ascii="Source Sans Pro" w:hAnsi="Source Sans Pro" w:cs="Times New Roman"/>
          <w:color w:val="000000"/>
          <w:lang w:eastAsia="cs-CZ"/>
        </w:rPr>
        <w:t>,</w:t>
      </w:r>
      <w:r w:rsidRPr="0047238F">
        <w:rPr>
          <w:rFonts w:ascii="Source Sans Pro" w:hAnsi="Source Sans Pro" w:cs="Times New Roman"/>
          <w:color w:val="000000"/>
          <w:lang w:eastAsia="cs-CZ"/>
        </w:rPr>
        <w:t xml:space="preserve"> zda splňovaly či nesplňovaly standardy Férového tendru. Členové AKA berou na vědomí doporučení AKA neúčastnit se výběrových řízení, která jsou v rozporu s pravidly Férového tendru. Vlastní přístup členů je zásadní pro prosazení standardů v oblasti tendrů a snižování zbytečně vynaložených nákladů v celém oboru. </w:t>
      </w:r>
    </w:p>
    <w:p w:rsidR="0047238F" w:rsidRPr="0047238F" w:rsidRDefault="00F31A07" w:rsidP="0047238F">
      <w:pPr>
        <w:spacing w:before="225" w:after="225"/>
        <w:textAlignment w:val="baseline"/>
        <w:rPr>
          <w:rFonts w:ascii="Source Sans Pro" w:hAnsi="Source Sans Pro" w:cs="Times New Roman"/>
          <w:b/>
          <w:color w:val="000000"/>
          <w:sz w:val="37"/>
          <w:szCs w:val="37"/>
          <w:lang w:eastAsia="cs-CZ"/>
        </w:rPr>
      </w:pPr>
      <w:r w:rsidRPr="00F31A07">
        <w:rPr>
          <w:rFonts w:ascii="Source Sans Pro" w:hAnsi="Source Sans Pro" w:cs="Times New Roman"/>
          <w:b/>
          <w:color w:val="000000"/>
          <w:sz w:val="37"/>
          <w:szCs w:val="37"/>
          <w:lang w:eastAsia="cs-CZ"/>
        </w:rPr>
        <w:t>VI.</w:t>
      </w:r>
    </w:p>
    <w:p w:rsidR="0047238F" w:rsidRDefault="0047238F" w:rsidP="0047238F">
      <w:pPr>
        <w:spacing w:before="225" w:after="225"/>
        <w:textAlignment w:val="baseline"/>
        <w:rPr>
          <w:rFonts w:ascii="Source Sans Pro" w:hAnsi="Source Sans Pro" w:cs="Times New Roman"/>
          <w:color w:val="000000"/>
          <w:lang w:eastAsia="cs-CZ"/>
        </w:rPr>
      </w:pPr>
      <w:r>
        <w:rPr>
          <w:rFonts w:ascii="Source Sans Pro" w:hAnsi="Source Sans Pro" w:cs="Times New Roman"/>
          <w:color w:val="000000"/>
          <w:lang w:eastAsia="cs-CZ"/>
        </w:rPr>
        <w:t xml:space="preserve">Členské agentury AKA jsou oprávněny požadovat od zadavatele odměnu za účast ve výběrovém řízení, </w:t>
      </w:r>
      <w:proofErr w:type="gramStart"/>
      <w:r>
        <w:rPr>
          <w:rFonts w:ascii="Source Sans Pro" w:hAnsi="Source Sans Pro" w:cs="Times New Roman"/>
          <w:color w:val="000000"/>
          <w:lang w:eastAsia="cs-CZ"/>
        </w:rPr>
        <w:t>zejména, když</w:t>
      </w:r>
      <w:proofErr w:type="gramEnd"/>
      <w:r>
        <w:rPr>
          <w:rFonts w:ascii="Source Sans Pro" w:hAnsi="Source Sans Pro" w:cs="Times New Roman"/>
          <w:color w:val="000000"/>
          <w:lang w:eastAsia="cs-CZ"/>
        </w:rPr>
        <w:t xml:space="preserve"> součástí výběrového řízení bylo zpracování strategického doporučení a/nebo kreativních návrhů. Tato zásada má charakter doporučení, nikoli závazné normy.</w:t>
      </w:r>
    </w:p>
    <w:p w:rsidR="0047238F" w:rsidRDefault="0047238F" w:rsidP="0047238F">
      <w:pPr>
        <w:spacing w:before="300" w:after="300"/>
        <w:textAlignment w:val="baseline"/>
        <w:outlineLvl w:val="1"/>
        <w:rPr>
          <w:rFonts w:ascii="Source Sans Pro" w:eastAsia="Times New Roman" w:hAnsi="Source Sans Pro" w:cs="Times New Roman"/>
          <w:b/>
          <w:bCs/>
          <w:caps/>
          <w:color w:val="2B2E35"/>
          <w:sz w:val="37"/>
          <w:szCs w:val="37"/>
          <w:lang w:eastAsia="cs-CZ"/>
        </w:rPr>
      </w:pPr>
      <w:r>
        <w:rPr>
          <w:rFonts w:ascii="Source Sans Pro" w:eastAsia="Times New Roman" w:hAnsi="Source Sans Pro" w:cs="Times New Roman"/>
          <w:b/>
          <w:bCs/>
          <w:caps/>
          <w:color w:val="2B2E35"/>
          <w:sz w:val="37"/>
          <w:szCs w:val="37"/>
          <w:lang w:eastAsia="cs-CZ"/>
        </w:rPr>
        <w:t>VII.</w:t>
      </w:r>
    </w:p>
    <w:p w:rsidR="0047238F" w:rsidRDefault="0047238F" w:rsidP="0047238F">
      <w:pPr>
        <w:spacing w:before="225" w:after="225"/>
        <w:textAlignment w:val="baseline"/>
        <w:rPr>
          <w:rFonts w:ascii="Source Sans Pro" w:hAnsi="Source Sans Pro" w:cs="Times New Roman"/>
          <w:color w:val="000000"/>
          <w:lang w:eastAsia="cs-CZ"/>
        </w:rPr>
      </w:pPr>
      <w:r>
        <w:rPr>
          <w:rFonts w:ascii="Source Sans Pro" w:hAnsi="Source Sans Pro" w:cs="Times New Roman"/>
          <w:color w:val="000000"/>
          <w:lang w:eastAsia="cs-CZ"/>
        </w:rPr>
        <w:t>Při výměně agentury klientem je nastupující agentura povinna podpořit vyrovnání všech závazků klienta vůči předcházející agentuře. Přemlouvat zaměstnance bývalé agentury k přechodu do agentury nové je nepřípustným konkurenčním postupem.</w:t>
      </w:r>
    </w:p>
    <w:p w:rsidR="0047238F" w:rsidRDefault="0047238F" w:rsidP="0047238F">
      <w:pPr>
        <w:spacing w:before="300" w:after="300"/>
        <w:textAlignment w:val="baseline"/>
        <w:outlineLvl w:val="1"/>
        <w:rPr>
          <w:rFonts w:ascii="Source Sans Pro" w:eastAsia="Times New Roman" w:hAnsi="Source Sans Pro" w:cs="Times New Roman"/>
          <w:b/>
          <w:bCs/>
          <w:caps/>
          <w:color w:val="2B2E35"/>
          <w:sz w:val="37"/>
          <w:szCs w:val="37"/>
          <w:lang w:eastAsia="cs-CZ"/>
        </w:rPr>
      </w:pPr>
      <w:r>
        <w:rPr>
          <w:rFonts w:ascii="Source Sans Pro" w:eastAsia="Times New Roman" w:hAnsi="Source Sans Pro" w:cs="Times New Roman"/>
          <w:b/>
          <w:bCs/>
          <w:caps/>
          <w:color w:val="2B2E35"/>
          <w:sz w:val="37"/>
          <w:szCs w:val="37"/>
          <w:lang w:eastAsia="cs-CZ"/>
        </w:rPr>
        <w:t>VIII.</w:t>
      </w:r>
    </w:p>
    <w:p w:rsidR="0047238F" w:rsidRDefault="0047238F" w:rsidP="0047238F">
      <w:pPr>
        <w:spacing w:before="225" w:after="225"/>
        <w:textAlignment w:val="baseline"/>
        <w:rPr>
          <w:rFonts w:ascii="Source Sans Pro" w:hAnsi="Source Sans Pro" w:cs="Times New Roman"/>
          <w:color w:val="000000"/>
          <w:lang w:eastAsia="cs-CZ"/>
        </w:rPr>
      </w:pPr>
      <w:r>
        <w:rPr>
          <w:rFonts w:ascii="Source Sans Pro" w:hAnsi="Source Sans Pro" w:cs="Times New Roman"/>
          <w:color w:val="000000"/>
          <w:lang w:eastAsia="cs-CZ"/>
        </w:rPr>
        <w:t>Členové AKA se nesmějí uchylovat k jednání, které je v České republice anebo ve státech Evropské Unie považováno za nemravné. Za takové nemravné jednání se považuje např. jakákoliv forma úplatků pro pracovníky klienta, utajení provize od dodavatelů či médií, nepravdivé účtování výdajů apod.</w:t>
      </w:r>
    </w:p>
    <w:p w:rsidR="0047238F" w:rsidRDefault="0047238F" w:rsidP="0047238F">
      <w:pPr>
        <w:spacing w:before="225" w:after="225"/>
        <w:textAlignment w:val="baseline"/>
        <w:rPr>
          <w:rFonts w:ascii="Source Sans Pro" w:hAnsi="Source Sans Pro" w:cs="Times New Roman"/>
          <w:color w:val="000000"/>
          <w:lang w:eastAsia="cs-CZ"/>
        </w:rPr>
      </w:pPr>
      <w:r>
        <w:rPr>
          <w:rFonts w:ascii="Source Sans Pro" w:hAnsi="Source Sans Pro" w:cs="Times New Roman"/>
          <w:color w:val="000000"/>
          <w:lang w:eastAsia="cs-CZ"/>
        </w:rPr>
        <w:t>Tyto zásady byly přijaty Valnou hromadou AKA v roce 1999 a doplněny v letech následujících.</w:t>
      </w:r>
    </w:p>
    <w:p w:rsidR="0047238F" w:rsidRDefault="0047238F" w:rsidP="0047238F"/>
    <w:p w:rsidR="008D050B" w:rsidRDefault="008D050B"/>
    <w:sectPr w:rsidR="008D050B" w:rsidSect="00F31A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ource Sans Pro">
    <w:altName w:val="Arial"/>
    <w:charset w:val="00"/>
    <w:family w:val="auto"/>
    <w:pitch w:val="variable"/>
    <w:sig w:usb0="20000007" w:usb1="00000001" w:usb2="00000000" w:usb3="00000000" w:csb0="00000193"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ie Češpivová">
    <w15:presenceInfo w15:providerId="AD" w15:userId="S-1-5-21-3274931294-3176182517-1144390394-11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08"/>
  <w:hyphenationZone w:val="425"/>
  <w:characterSpacingControl w:val="doNotCompress"/>
  <w:compat/>
  <w:rsids>
    <w:rsidRoot w:val="0047238F"/>
    <w:rsid w:val="000B56C6"/>
    <w:rsid w:val="0047238F"/>
    <w:rsid w:val="006B34FB"/>
    <w:rsid w:val="008D050B"/>
    <w:rsid w:val="008E5A31"/>
    <w:rsid w:val="00AF05CF"/>
    <w:rsid w:val="00C56881"/>
    <w:rsid w:val="00F31A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238F"/>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7238F"/>
    <w:rPr>
      <w:color w:val="0563C1" w:themeColor="hyperlink"/>
      <w:u w:val="single"/>
    </w:rPr>
  </w:style>
  <w:style w:type="paragraph" w:styleId="Textbubliny">
    <w:name w:val="Balloon Text"/>
    <w:basedOn w:val="Normln"/>
    <w:link w:val="TextbublinyChar"/>
    <w:uiPriority w:val="99"/>
    <w:semiHidden/>
    <w:unhideWhenUsed/>
    <w:rsid w:val="0047238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238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88093706">
      <w:bodyDiv w:val="1"/>
      <w:marLeft w:val="0"/>
      <w:marRight w:val="0"/>
      <w:marTop w:val="0"/>
      <w:marBottom w:val="0"/>
      <w:divBdr>
        <w:top w:val="none" w:sz="0" w:space="0" w:color="auto"/>
        <w:left w:val="none" w:sz="0" w:space="0" w:color="auto"/>
        <w:bottom w:val="none" w:sz="0" w:space="0" w:color="auto"/>
        <w:right w:val="none" w:sz="0" w:space="0" w:color="auto"/>
      </w:divBdr>
    </w:div>
    <w:div w:id="10584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ka.cz/dokumenty/kodex-reklam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3089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Ogilvy</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Češpivová</dc:creator>
  <cp:lastModifiedBy>Admin</cp:lastModifiedBy>
  <cp:revision>2</cp:revision>
  <dcterms:created xsi:type="dcterms:W3CDTF">2018-04-27T11:02:00Z</dcterms:created>
  <dcterms:modified xsi:type="dcterms:W3CDTF">2018-04-27T11:02:00Z</dcterms:modified>
</cp:coreProperties>
</file>